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B625C">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Title: To amend the Omnibus Crime Control and Safe Streets Act of 1968 to provide that COPS grant funds may be used for local law enforcement recruits to attend schools or academies if the recruits agree to serve in precincts of law enforcement agencies in</w:t>
      </w:r>
      <w:r>
        <w:rPr>
          <w:rFonts w:ascii="Times New Roman" w:hAnsi="Times New Roman" w:cs="Times New Roman"/>
          <w:sz w:val="24"/>
          <w:szCs w:val="24"/>
        </w:rPr>
        <w:t xml:space="preserve"> their communities. </w:t>
      </w:r>
    </w:p>
    <w:p w:rsidR="00000000" w:rsidRDefault="005B625C">
      <w:pPr>
        <w:widowControl w:val="0"/>
        <w:autoSpaceDE w:val="0"/>
        <w:autoSpaceDN w:val="0"/>
        <w:adjustRightInd w:val="0"/>
        <w:spacing w:after="0" w:line="240" w:lineRule="auto"/>
        <w:rPr>
          <w:rFonts w:ascii="Times New Roman" w:hAnsi="Times New Roman" w:cs="Times New Roman"/>
          <w:sz w:val="24"/>
          <w:szCs w:val="24"/>
        </w:rPr>
      </w:pPr>
    </w:p>
    <w:p w:rsidR="00000000" w:rsidRDefault="005B625C">
      <w:pPr>
        <w:widowControl w:val="0"/>
        <w:autoSpaceDE w:val="0"/>
        <w:autoSpaceDN w:val="0"/>
        <w:adjustRightInd w:val="0"/>
        <w:spacing w:after="0" w:line="240" w:lineRule="auto"/>
        <w:rPr>
          <w:rFonts w:ascii="Times New Roman" w:hAnsi="Times New Roman" w:cs="Times New Roman"/>
          <w:sz w:val="24"/>
          <w:szCs w:val="24"/>
        </w:rPr>
      </w:pPr>
    </w:p>
    <w:p w:rsidR="00000000" w:rsidRDefault="005B625C">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rsidR="00000000" w:rsidRDefault="005B625C">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STRONG COMMUNITIES PROGRAM.</w:t>
      </w:r>
    </w:p>
    <w:p w:rsidR="00000000" w:rsidRDefault="005B625C">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Section 1701 of Omnibus Crime Control and Safe Streets Act of 1968 (34 U.S.C. 1038</w:t>
      </w:r>
      <w:r>
        <w:rPr>
          <w:rFonts w:ascii="Times New Roman" w:hAnsi="Times New Roman" w:cs="Times New Roman"/>
          <w:sz w:val="24"/>
          <w:szCs w:val="24"/>
        </w:rPr>
        <w:t>1) is amended—</w:t>
      </w:r>
    </w:p>
    <w:p w:rsidR="00000000" w:rsidRDefault="005B625C">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by redesignating subsection (m) as subsection (n); and</w:t>
      </w:r>
    </w:p>
    <w:p w:rsidR="00000000" w:rsidRDefault="005B625C">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by inserting after subsection (l) the following:</w:t>
      </w:r>
    </w:p>
    <w:p w:rsidR="00000000" w:rsidRDefault="005B625C">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“(m) COPS Strong Communities Program.—</w:t>
      </w:r>
    </w:p>
    <w:p w:rsidR="00000000" w:rsidRDefault="005B625C">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Definitions</w:t>
      </w:r>
      <w:r>
        <w:rPr>
          <w:rFonts w:ascii="Times New Roman" w:hAnsi="Times New Roman" w:cs="Times New Roman"/>
          <w:sz w:val="24"/>
          <w:szCs w:val="24"/>
        </w:rPr>
        <w:t>.—</w:t>
      </w:r>
    </w:p>
    <w:p w:rsidR="00000000" w:rsidRDefault="005B625C">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Eligible entity</w:t>
      </w:r>
      <w:r>
        <w:rPr>
          <w:rFonts w:ascii="Times New Roman" w:hAnsi="Times New Roman" w:cs="Times New Roman"/>
          <w:sz w:val="24"/>
          <w:szCs w:val="24"/>
        </w:rPr>
        <w:t>.—The term ‘eligible entity’ means—</w:t>
      </w:r>
    </w:p>
    <w:p w:rsidR="00000000" w:rsidRDefault="005B625C">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an institution of higher education, as defined in section 101 of the Higher Education Act of 1965 (20 U.S.C. 1001), that, in coordination or through an agreement with a local law enforcement agency, offers a law enforcement training program; or</w:t>
      </w:r>
    </w:p>
    <w:p w:rsidR="00000000" w:rsidRDefault="005B625C">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a</w:t>
      </w:r>
      <w:r>
        <w:rPr>
          <w:rFonts w:ascii="Times New Roman" w:hAnsi="Times New Roman" w:cs="Times New Roman"/>
          <w:sz w:val="24"/>
          <w:szCs w:val="24"/>
        </w:rPr>
        <w:t xml:space="preserve"> local law enforcement agency that offers a law enforcement training program.</w:t>
      </w:r>
    </w:p>
    <w:p w:rsidR="00000000" w:rsidRDefault="005B625C">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Local law enforcement agency</w:t>
      </w:r>
      <w:r>
        <w:rPr>
          <w:rFonts w:ascii="Times New Roman" w:hAnsi="Times New Roman" w:cs="Times New Roman"/>
          <w:sz w:val="24"/>
          <w:szCs w:val="24"/>
        </w:rPr>
        <w:t>.—The term ‘local law enforcement agency’ means an agency of a State, unit of local government, or Indian Tribe that is authorized by law or by a</w:t>
      </w:r>
      <w:r>
        <w:rPr>
          <w:rFonts w:ascii="Times New Roman" w:hAnsi="Times New Roman" w:cs="Times New Roman"/>
          <w:sz w:val="24"/>
          <w:szCs w:val="24"/>
        </w:rPr>
        <w:t xml:space="preserve"> government agency to engage in or supervise the prevention, detection, investigation, or prosecution of any violation of criminal law.</w:t>
      </w:r>
    </w:p>
    <w:p w:rsidR="00000000" w:rsidRDefault="005B625C">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Grants</w:t>
      </w:r>
      <w:r>
        <w:rPr>
          <w:rFonts w:ascii="Times New Roman" w:hAnsi="Times New Roman" w:cs="Times New Roman"/>
          <w:sz w:val="24"/>
          <w:szCs w:val="24"/>
        </w:rPr>
        <w:t>.—The Attorney General may use amounts otherwise appropriated to carry out this section for a fiscal year (be</w:t>
      </w:r>
      <w:r>
        <w:rPr>
          <w:rFonts w:ascii="Times New Roman" w:hAnsi="Times New Roman" w:cs="Times New Roman"/>
          <w:sz w:val="24"/>
          <w:szCs w:val="24"/>
        </w:rPr>
        <w:t>ginning with fiscal year 2020) to make competitive grants to local law enforcement agencies to be used for recruits to attend eligible entities if the recruits agree to serve in law enforcement agencies in their communities.</w:t>
      </w:r>
    </w:p>
    <w:p w:rsidR="00000000" w:rsidRDefault="005B625C">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Eligibility</w:t>
      </w:r>
      <w:r>
        <w:rPr>
          <w:rFonts w:ascii="Times New Roman" w:hAnsi="Times New Roman" w:cs="Times New Roman"/>
          <w:sz w:val="24"/>
          <w:szCs w:val="24"/>
        </w:rPr>
        <w:t>.—To be eligibl</w:t>
      </w:r>
      <w:r>
        <w:rPr>
          <w:rFonts w:ascii="Times New Roman" w:hAnsi="Times New Roman" w:cs="Times New Roman"/>
          <w:sz w:val="24"/>
          <w:szCs w:val="24"/>
        </w:rPr>
        <w:t>e for a grant under this subsection, each recruit described in paragraph (2) shall—</w:t>
      </w:r>
    </w:p>
    <w:p w:rsidR="00000000" w:rsidRDefault="005B625C">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serve as a full-time law enforcement officer for a total of not fewer than 4 years during the 8-year period after the date on which the recruit completes a law enforce</w:t>
      </w:r>
      <w:r>
        <w:rPr>
          <w:rFonts w:ascii="Times New Roman" w:hAnsi="Times New Roman" w:cs="Times New Roman"/>
          <w:sz w:val="24"/>
          <w:szCs w:val="24"/>
        </w:rPr>
        <w:t>ment training program for which the recruit received benefits;</w:t>
      </w:r>
    </w:p>
    <w:p w:rsidR="00000000" w:rsidRDefault="005B625C">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complete their service in a local law enforcement agency located within—</w:t>
      </w:r>
    </w:p>
    <w:p w:rsidR="00000000" w:rsidRDefault="005B625C">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5 miles of the residence of the recruit where the recruit has resided for not fewer than 5 years; or</w:t>
      </w:r>
    </w:p>
    <w:p w:rsidR="00000000" w:rsidRDefault="005B625C">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if </w:t>
      </w:r>
      <w:r>
        <w:rPr>
          <w:rFonts w:ascii="Times New Roman" w:hAnsi="Times New Roman" w:cs="Times New Roman"/>
          <w:sz w:val="24"/>
          <w:szCs w:val="24"/>
        </w:rPr>
        <w:t xml:space="preserve">the recruit resides in a county with less than 100,000 residents, within 20 miles of the residence of the recruit where the recruit has resided for not fewer </w:t>
      </w:r>
      <w:r>
        <w:rPr>
          <w:rFonts w:ascii="Times New Roman" w:hAnsi="Times New Roman" w:cs="Times New Roman"/>
          <w:sz w:val="24"/>
          <w:szCs w:val="24"/>
        </w:rPr>
        <w:lastRenderedPageBreak/>
        <w:t>than 5 years; and</w:t>
      </w:r>
    </w:p>
    <w:p w:rsidR="00000000" w:rsidRDefault="005B625C">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submit evidence of employment of the recruit to the eligible agency in the </w:t>
      </w:r>
      <w:r>
        <w:rPr>
          <w:rFonts w:ascii="Times New Roman" w:hAnsi="Times New Roman" w:cs="Times New Roman"/>
          <w:sz w:val="24"/>
          <w:szCs w:val="24"/>
        </w:rPr>
        <w:t>form of a certification by the chief administrative officer of the local law enforcement agency where the recruit is employed.</w:t>
      </w:r>
    </w:p>
    <w:p w:rsidR="00000000" w:rsidRDefault="005B625C">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Repayment</w:t>
      </w:r>
      <w:r>
        <w:rPr>
          <w:rFonts w:ascii="Times New Roman" w:hAnsi="Times New Roman" w:cs="Times New Roman"/>
          <w:sz w:val="24"/>
          <w:szCs w:val="24"/>
        </w:rPr>
        <w:t>.—</w:t>
      </w:r>
    </w:p>
    <w:p w:rsidR="00000000" w:rsidRDefault="005B625C">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.—If a recruit does not complete the service described in paragraph (3), the recruit shall submit</w:t>
      </w:r>
      <w:r>
        <w:rPr>
          <w:rFonts w:ascii="Times New Roman" w:hAnsi="Times New Roman" w:cs="Times New Roman"/>
          <w:sz w:val="24"/>
          <w:szCs w:val="24"/>
        </w:rPr>
        <w:t xml:space="preserve"> to the local law enforcement agency an amount equal to any benefits the recruit received under this subsection.</w:t>
      </w:r>
    </w:p>
    <w:p w:rsidR="00000000" w:rsidRDefault="005B625C">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Regulations</w:t>
      </w:r>
      <w:r>
        <w:rPr>
          <w:rFonts w:ascii="Times New Roman" w:hAnsi="Times New Roman" w:cs="Times New Roman"/>
          <w:sz w:val="24"/>
          <w:szCs w:val="24"/>
        </w:rPr>
        <w:t>.—The Attorney General shall promulgate regulations that establish categories of extenuating circumstances under which a recrui</w:t>
      </w:r>
      <w:r>
        <w:rPr>
          <w:rFonts w:ascii="Times New Roman" w:hAnsi="Times New Roman" w:cs="Times New Roman"/>
          <w:sz w:val="24"/>
          <w:szCs w:val="24"/>
        </w:rPr>
        <w:t>t may be excused from repayment under subparagraph (A).”.</w:t>
      </w:r>
    </w:p>
    <w:sectPr w:rsidR="00000000">
      <w:headerReference w:type="default" r:id="rId6"/>
      <w:footerReference w:type="default" r:id="rId7"/>
      <w:pgSz w:w="12240" w:h="15840"/>
      <w:pgMar w:top="1440" w:right="1440" w:bottom="1440" w:left="1440" w:header="72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625C">
      <w:pPr>
        <w:spacing w:after="0" w:line="240" w:lineRule="auto"/>
      </w:pPr>
      <w:r>
        <w:separator/>
      </w:r>
    </w:p>
  </w:endnote>
  <w:endnote w:type="continuationSeparator" w:id="0">
    <w:p w:rsidR="00000000" w:rsidRDefault="005B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B62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rsidR="00000000" w:rsidRDefault="005B625C">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r>
      <w:rPr>
        <w:rFonts w:ascii="Helvetica" w:hAnsi="Helvetica" w:cs="Helvetica"/>
        <w:noProof/>
        <w:sz w:val="18"/>
        <w:szCs w:val="18"/>
      </w:rPr>
      <w:t>4/21/2021</w:t>
    </w:r>
    <w:r>
      <w:rPr>
        <w:rFonts w:ascii="Helvetica" w:hAnsi="Helvetica" w:cs="Helvetica"/>
        <w:sz w:val="18"/>
        <w:szCs w:val="18"/>
      </w:rPr>
      <w:fldChar w:fldCharType="end"/>
    </w:r>
    <w:r>
      <w:rPr>
        <w:rFonts w:ascii="Helvetica" w:hAnsi="Helvetica" w:cs="Helvetica"/>
        <w:sz w:val="18"/>
        <w:szCs w:val="18"/>
      </w:rPr>
      <w:br/>
      <w:t>12:50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625C">
      <w:pPr>
        <w:spacing w:after="0" w:line="240" w:lineRule="auto"/>
      </w:pPr>
      <w:r>
        <w:separator/>
      </w:r>
    </w:p>
  </w:footnote>
  <w:footnote w:type="continuationSeparator" w:id="0">
    <w:p w:rsidR="00000000" w:rsidRDefault="005B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B625C">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Senate Legislative Counsel</w:t>
    </w:r>
  </w:p>
  <w:p w:rsidR="00000000" w:rsidRDefault="005B625C">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Draft Copy of SIL21501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trackRevisions/>
  <w:documentProtection w:edit="trackedChanges" w:enforcement="1" w:cryptProviderType="rsaAES" w:cryptAlgorithmClass="hash" w:cryptAlgorithmType="typeAny" w:cryptAlgorithmSid="14" w:cryptSpinCount="100000" w:hash="m3l6MDeJtU6OSG/WMRHra1f0mMpvF0codUxl3pWjA6TOi14oNks+qo7zq7BUiwq+Ox0IBMv48pZRuuRnPQ+dmA==" w:salt="sYyPB2J99o5jfRV4XQXnl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5C"/>
    <w:rsid w:val="005B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4D0CD0-506E-470F-9B1D-BC5F95D4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B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2612</Characters>
  <Application>Microsoft Office Word</Application>
  <DocSecurity>0</DocSecurity>
  <Lines>50</Lines>
  <Paragraphs>26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SIL21501</dc:title>
  <dc:subject/>
  <dc:creator/>
  <cp:keywords/>
  <dc:description/>
  <cp:lastModifiedBy>Navia, Daniela (SLC)</cp:lastModifiedBy>
  <cp:revision>2</cp:revision>
  <dcterms:created xsi:type="dcterms:W3CDTF">2021-04-21T16:50:00Z</dcterms:created>
  <dcterms:modified xsi:type="dcterms:W3CDTF">2021-04-21T16:50:00Z</dcterms:modified>
</cp:coreProperties>
</file>